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tabs>
          <w:tab w:val="center" w:pos="4419"/>
          <w:tab w:val="right" w:pos="8838"/>
        </w:tabs>
        <w:spacing w:lineRule="auto" w:line="24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BENEMÉRITO INSTITUTO NORMAL DEL ESTADO </w:t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-89498</wp:posOffset>
            </wp:positionH>
            <wp:positionV relativeFrom="paragraph">
              <wp:posOffset>-61019</wp:posOffset>
            </wp:positionV>
            <wp:extent cy="705748" cx="948906"/>
            <wp:effectExtent t="0" b="0" r="0" l="0"/>
            <wp:wrapSquare distR="114300" distT="0" distB="0" wrapText="bothSides" distL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705748" cx="9489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tabs>
          <w:tab w:val="center" w:pos="4419"/>
          <w:tab w:val="right" w:pos="8838"/>
        </w:tabs>
        <w:spacing w:lineRule="auto" w:line="24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“GRAL. JUAN CRISÓSTOMO BONILLA”</w:t>
        <w:br w:type="textWrapping"/>
        <w:t xml:space="preserve">LIC. EDUCACIÓN PREESCOLAR.</w:t>
        <w:br w:type="textWrapping"/>
        <w:t xml:space="preserve">CURSO: PENSAMIENTO CUANTITATIVO.</w:t>
      </w:r>
    </w:p>
    <w:p w:rsidP="00000000" w:rsidRPr="00000000" w:rsidR="00000000" w:rsidDel="00000000" w:rsidRDefault="00000000">
      <w:pPr>
        <w:tabs>
          <w:tab w:val="center" w:pos="4419"/>
          <w:tab w:val="right" w:pos="8838"/>
        </w:tabs>
        <w:spacing w:lineRule="auto" w:line="24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                            ENERO 14 2015.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2705.0" w:type="dxa"/>
        <w:jc w:val="left"/>
        <w:tblInd w:w="-114.0" w:type="dxa"/>
        <w:tblBorders>
          <w:top w:color="93c571" w:space="0" w:val="single" w:sz="8"/>
          <w:left w:color="93c571" w:space="0" w:val="single" w:sz="8"/>
          <w:bottom w:color="93c571" w:space="0" w:val="single" w:sz="8"/>
          <w:right w:color="93c571" w:space="0" w:val="single" w:sz="8"/>
          <w:insideH w:color="93c571" w:space="0" w:val="single" w:sz="8"/>
        </w:tblBorders>
        <w:tblLayout w:type="fixed"/>
        <w:tblLook w:val="04A0"/>
      </w:tblPr>
      <w:tblGrid>
        <w:gridCol w:w="3975"/>
        <w:gridCol w:w="3915"/>
        <w:gridCol w:w="4815"/>
        <w:tblGridChange w:id="0">
          <w:tblGrid>
            <w:gridCol w:w="3975"/>
            <w:gridCol w:w="3915"/>
            <w:gridCol w:w="4815"/>
          </w:tblGrid>
        </w:tblGridChange>
      </w:tblGrid>
      <w:tr>
        <w:trPr>
          <w:trHeight w:val="420" w:hRule="atLeast"/>
        </w:trP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Nombre del jardín: Venustiano Carranza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Zona: 114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         Sector: 018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Comunidad: 51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Clave: 21DHE03ZA09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         Sostenimiento: Gobierno</w:t>
            </w:r>
          </w:p>
        </w:tc>
      </w:tr>
      <w:tr>
        <w:trPr>
          <w:trHeight w:val="220" w:hRule="atLeast"/>
        </w:trP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Nombre de la directora:  Rosa Hernandez Carpinteiro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Nombre de la supervisora: Monica Vasquez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Guzman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Nombre de la maestra: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Carla Sanchez Baez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Grado: 3 º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          Grupo: “B”</w:t>
            </w:r>
          </w:p>
        </w:tc>
      </w:tr>
      <w:tr>
        <w:trPr>
          <w:trHeight w:val="220" w:hRule="atLeast"/>
        </w:trP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Docentes en formación: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Ramos Cabrera Evelin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Portillo Morales Sandra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Cruz González Diana Itzel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Fecha de práctica: 15- Enero-2015</w:t>
            </w:r>
          </w:p>
        </w:tc>
      </w:tr>
    </w:tbl>
    <w:p w:rsidP="00000000" w:rsidRPr="00000000" w:rsidR="00000000" w:rsidDel="00000000" w:rsidRDefault="00000000">
      <w:pPr>
        <w:spacing w:lineRule="auto" w:after="160" w:line="259"/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2705.0" w:type="dxa"/>
        <w:jc w:val="left"/>
        <w:tblInd w:w="-114.0" w:type="dxa"/>
        <w:tblBorders>
          <w:top w:color="93c571" w:space="0" w:val="single" w:sz="8"/>
          <w:left w:color="93c571" w:space="0" w:val="single" w:sz="8"/>
          <w:bottom w:color="93c571" w:space="0" w:val="single" w:sz="8"/>
          <w:right w:color="93c571" w:space="0" w:val="single" w:sz="8"/>
          <w:insideH w:color="93c571" w:space="0" w:val="single" w:sz="8"/>
        </w:tblBorders>
        <w:tblLayout w:type="fixed"/>
        <w:tblLook w:val="04A0"/>
      </w:tblPr>
      <w:tblGrid>
        <w:gridCol w:w="3120"/>
        <w:gridCol w:w="5205"/>
        <w:gridCol w:w="4380"/>
        <w:tblGridChange w:id="0">
          <w:tblGrid>
            <w:gridCol w:w="3120"/>
            <w:gridCol w:w="5205"/>
            <w:gridCol w:w="4380"/>
          </w:tblGrid>
        </w:tblGridChange>
      </w:tblGrid>
      <w:tr>
        <w:trPr>
          <w:trHeight w:val="22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Campo formativo: Pensamiento Cuantitativo 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Aspecto: Número</w:t>
            </w:r>
          </w:p>
        </w:tc>
      </w:tr>
      <w:tr>
        <w:trPr>
          <w:trHeight w:val="320" w:hRule="atLeast"/>
        </w:trPr>
        <w:tc>
          <w:tcPr>
            <w:gridSpan w:val="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Competencia: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-Utiliza los números en situaciones variadas que implican poner en práctica los principios del conteo.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Aprendizaje esperado: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-Dice los números en orden descendente, ampliando gradualmente el rango de (conteo según sus posibilidades).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-Identifica el lugar que ocupa un objeto dentro de una serie ordenada.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-Identifica el orden de los números en forma escrita, en situaciones escolares y familiares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Tiempo: 10 a 15 min</w:t>
            </w:r>
          </w:p>
        </w:tc>
      </w:tr>
    </w:tbl>
    <w:p w:rsidP="00000000" w:rsidRPr="00000000" w:rsidR="00000000" w:rsidDel="00000000" w:rsidRDefault="00000000">
      <w:pPr>
        <w:spacing w:lineRule="auto" w:after="160" w:line="25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25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25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259"/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2990.0" w:type="dxa"/>
        <w:jc w:val="left"/>
        <w:tblInd w:w="-114.0" w:type="dxa"/>
        <w:tblBorders>
          <w:top w:color="70ad47" w:space="0" w:val="single" w:sz="8"/>
          <w:left w:color="70ad47" w:space="0" w:val="single" w:sz="8"/>
          <w:bottom w:color="70ad47" w:space="0" w:val="single" w:sz="8"/>
          <w:right w:color="70ad47" w:space="0" w:val="single" w:sz="8"/>
        </w:tblBorders>
        <w:tblLayout w:type="fixed"/>
        <w:tblLook w:val="04A0"/>
      </w:tblPr>
      <w:tblGrid>
        <w:gridCol w:w="2175"/>
        <w:gridCol w:w="4500"/>
        <w:gridCol w:w="2685"/>
        <w:gridCol w:w="3630"/>
        <w:tblGridChange w:id="0">
          <w:tblGrid>
            <w:gridCol w:w="2175"/>
            <w:gridCol w:w="4500"/>
            <w:gridCol w:w="2685"/>
            <w:gridCol w:w="3630"/>
          </w:tblGrid>
        </w:tblGridChange>
      </w:tblGrid>
      <w:tr>
        <w:tc>
          <w:tcPr>
            <w:gridSpan w:val="4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(NOMBRE DE LA SITUACIÓN DIDÁCTICA)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Apertura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Desarrollo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Cierre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Evaluación</w:t>
            </w:r>
          </w:p>
        </w:tc>
      </w:tr>
      <w:tr>
        <w:trPr>
          <w:trHeight w:val="2680" w:hRule="atLeast"/>
        </w:trP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Primero se les proporcionará el material a ocupar, y se les pedirá que inflen los globos.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De acuerdo al conocimiento de los niños  empezaran a contar los globos que hay, luego el docente pincha uno con el alfiler y les preguntará ¿cuántos hay ahora? invitándolos a contar (pueden contar de manera descendente y ascendente).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Se hará eso hasta que ya no quede ningún globo.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Preguntar a los alumnos que les gusto de la actividad.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Hacer que escriban los numeros.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Se evaluará al niño mediante preguntas para así identificar 3 puntos importantes: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-El niño sabe contar de forma ascendente y descendente.</w:t>
              <w:br w:type="textWrapping"/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-Identifican los números.  </w:t>
              <w:br w:type="textWrapping"/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-Sabe identificar  el lugar que ocupa un objeto dentro de una serie ordenada.</w:t>
              <w:br w:type="textWrapping"/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60" w:line="259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br w:type="textWrapping"/>
      </w:r>
      <w:r w:rsidRPr="00000000" w:rsidR="00000000" w:rsidDel="00000000">
        <w:rPr>
          <w:rFonts w:cs="Cambria" w:hAnsi="Cambria" w:eastAsia="Cambria" w:ascii="Cambria"/>
          <w:b w:val="1"/>
          <w:rtl w:val="0"/>
        </w:rPr>
        <w:t xml:space="preserve">Materiales:   Globos (los suficientes para implementar la actividad) y un alfiler.</w:t>
      </w:r>
    </w:p>
    <w:p w:rsidP="00000000" w:rsidRPr="00000000" w:rsidR="00000000" w:rsidDel="00000000" w:rsidRDefault="00000000">
      <w:pPr>
        <w:spacing w:lineRule="auto" w:after="160" w:line="259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ab/>
      </w:r>
    </w:p>
    <w:p w:rsidP="00000000" w:rsidRPr="00000000" w:rsidR="00000000" w:rsidDel="00000000" w:rsidRDefault="00000000">
      <w:pPr>
        <w:spacing w:lineRule="auto" w:after="160" w:line="259"/>
        <w:contextualSpacing w:val="0"/>
        <w:jc w:val="right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                                        </w:t>
      </w:r>
      <w:r w:rsidRPr="00000000" w:rsidR="00000000" w:rsidDel="00000000">
        <w:rPr>
          <w:rFonts w:cs="Cambria" w:hAnsi="Cambria" w:eastAsia="Cambria" w:ascii="Cambria"/>
          <w:b w:val="1"/>
          <w:rtl w:val="0"/>
        </w:rPr>
        <w:t xml:space="preserve">  Firma del docente en formación.</w:t>
      </w:r>
    </w:p>
    <w:p w:rsidP="00000000" w:rsidRPr="00000000" w:rsidR="00000000" w:rsidDel="00000000" w:rsidRDefault="00000000">
      <w:pPr>
        <w:spacing w:lineRule="auto" w:after="160" w:line="259"/>
        <w:contextualSpacing w:val="0"/>
        <w:jc w:val="right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alibri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Borders>
          <w:insideH w:color="000000" w:space="0" w:val="nil" w:sz="0"/>
          <w:insideV w:color="000000" w:space="0" w:val="nil" w:sz="0"/>
        </w:tcBorders>
        <w:shd w:fill="dbebd0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shd w:fill="dbebd0"/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Borders>
          <w:insideH w:color="000000" w:space="0" w:val="nil" w:sz="0"/>
          <w:insideV w:color="000000" w:space="0" w:val="nil" w:sz="0"/>
        </w:tcBorders>
        <w:tcMar>
          <w:left w:w="115.0" w:type="dxa"/>
          <w:right w:w="115.0" w:type="dxa"/>
        </w:tcMar>
      </w:tcPr>
    </w:tblStylePr>
    <w:tblStylePr w:type="band2Vert"/>
    <w:tblStylePr w:type="fir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firstRow">
      <w:pPr>
        <w:spacing w:lineRule="auto" w:after="0" w:line="240" w:before="0"/>
      </w:pPr>
      <w:rPr>
        <w:b w:val="1"/>
      </w:rPr>
      <w:tcPr>
        <w:tcBorders>
          <w:top w:color="93c571" w:space="0" w:val="single" w:sz="8"/>
          <w:left w:color="93c571" w:space="0" w:val="single" w:sz="8"/>
          <w:bottom w:color="93c571" w:space="0" w:val="single" w:sz="8"/>
          <w:right w:color="93c571" w:space="0" w:val="single" w:sz="8"/>
          <w:insideH w:color="000000" w:space="0" w:val="nil" w:sz="0"/>
          <w:insideV w:color="000000" w:space="0" w:val="nil" w:sz="0"/>
        </w:tcBorders>
        <w:shd w:fill="70ad47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lastRow">
      <w:pPr>
        <w:spacing w:lineRule="auto" w:after="0" w:line="240" w:before="0"/>
      </w:pPr>
      <w:rPr>
        <w:b w:val="1"/>
      </w:rPr>
      <w:tcPr>
        <w:tcBorders>
          <w:top w:color="93c571" w:space="0" w:val="single" w:sz="6"/>
          <w:left w:color="93c571" w:space="0" w:val="single" w:sz="8"/>
          <w:bottom w:color="93c571" w:space="0" w:val="single" w:sz="8"/>
          <w:right w:color="93c571" w:space="0" w:val="single" w:sz="8"/>
          <w:insideH w:color="000000" w:space="0" w:val="nil" w:sz="0"/>
          <w:insideV w:color="000000" w:space="0" w:val="nil" w:sz="0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  <w:style w:styleId="Table2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Borders>
          <w:insideH w:color="000000" w:space="0" w:val="nil" w:sz="0"/>
          <w:insideV w:color="000000" w:space="0" w:val="nil" w:sz="0"/>
        </w:tcBorders>
        <w:shd w:fill="dbebd0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shd w:fill="dbebd0"/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Borders>
          <w:insideH w:color="000000" w:space="0" w:val="nil" w:sz="0"/>
          <w:insideV w:color="000000" w:space="0" w:val="nil" w:sz="0"/>
        </w:tcBorders>
        <w:tcMar>
          <w:left w:w="115.0" w:type="dxa"/>
          <w:right w:w="115.0" w:type="dxa"/>
        </w:tcMar>
      </w:tcPr>
    </w:tblStylePr>
    <w:tblStylePr w:type="band2Vert"/>
    <w:tblStylePr w:type="fir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firstRow">
      <w:pPr>
        <w:spacing w:lineRule="auto" w:after="0" w:line="240" w:before="0"/>
      </w:pPr>
      <w:rPr>
        <w:b w:val="1"/>
      </w:rPr>
      <w:tcPr>
        <w:tcBorders>
          <w:top w:color="93c571" w:space="0" w:val="single" w:sz="8"/>
          <w:left w:color="93c571" w:space="0" w:val="single" w:sz="8"/>
          <w:bottom w:color="93c571" w:space="0" w:val="single" w:sz="8"/>
          <w:right w:color="93c571" w:space="0" w:val="single" w:sz="8"/>
          <w:insideH w:color="000000" w:space="0" w:val="nil" w:sz="0"/>
          <w:insideV w:color="000000" w:space="0" w:val="nil" w:sz="0"/>
        </w:tcBorders>
        <w:shd w:fill="70ad47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lastRow">
      <w:pPr>
        <w:spacing w:lineRule="auto" w:after="0" w:line="240" w:before="0"/>
      </w:pPr>
      <w:rPr>
        <w:b w:val="1"/>
      </w:rPr>
      <w:tcPr>
        <w:tcBorders>
          <w:top w:color="93c571" w:space="0" w:val="single" w:sz="6"/>
          <w:left w:color="93c571" w:space="0" w:val="single" w:sz="8"/>
          <w:bottom w:color="93c571" w:space="0" w:val="single" w:sz="8"/>
          <w:right w:color="93c571" w:space="0" w:val="single" w:sz="8"/>
          <w:insideH w:color="000000" w:space="0" w:val="nil" w:sz="0"/>
          <w:insideV w:color="000000" w:space="0" w:val="nil" w:sz="0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  <w:style w:styleId="Table3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Borders>
          <w:top w:color="70ad47" w:space="0" w:val="single" w:sz="8"/>
          <w:left w:color="70ad47" w:space="0" w:val="single" w:sz="8"/>
          <w:bottom w:color="70ad47" w:space="0" w:val="single" w:sz="8"/>
          <w:right w:color="70ad47" w:space="0" w:val="single" w:sz="8"/>
        </w:tcBorders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Borders>
          <w:top w:color="70ad47" w:space="0" w:val="single" w:sz="8"/>
          <w:left w:color="70ad47" w:space="0" w:val="single" w:sz="8"/>
          <w:bottom w:color="70ad47" w:space="0" w:val="single" w:sz="8"/>
          <w:right w:color="70ad47" w:space="0" w:val="single" w:sz="8"/>
        </w:tcBorders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firstRow">
      <w:pPr>
        <w:spacing w:lineRule="auto" w:after="0" w:line="240" w:before="0"/>
      </w:pPr>
      <w:rPr>
        <w:b w:val="1"/>
      </w:rPr>
      <w:tcPr>
        <w:shd w:fill="70ad47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lastRow">
      <w:pPr>
        <w:spacing w:lineRule="auto" w:after="0" w:line="240" w:before="0"/>
      </w:pPr>
      <w:rPr>
        <w:b w:val="1"/>
      </w:rPr>
      <w:tcPr>
        <w:tcBorders>
          <w:top w:color="70ad47" w:space="0" w:val="single" w:sz="6"/>
          <w:left w:color="70ad47" w:space="0" w:val="single" w:sz="8"/>
          <w:bottom w:color="70ad47" w:space="0" w:val="single" w:sz="8"/>
          <w:right w:color="70ad47" w:space="0" w:val="single" w:sz="8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pensamiento san-eve.docx</dc:title>
</cp:coreProperties>
</file>