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7D" w:rsidRDefault="000B5E33">
      <w:r>
        <w:rPr>
          <w:noProof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6" type="#_x0000_t87" style="position:absolute;margin-left:300.05pt;margin-top:6in;width:7.6pt;height:20.75pt;z-index:251710464" strokecolor="#0070c0"/>
        </w:pict>
      </w:r>
      <w:r>
        <w:rPr>
          <w:noProof/>
          <w:lang w:eastAsia="es-ES"/>
        </w:rPr>
        <w:pict>
          <v:shape id="_x0000_s1077" type="#_x0000_t87" style="position:absolute;margin-left:300.05pt;margin-top:248.75pt;width:7.6pt;height:20.75pt;z-index:251711488" strokecolor="#0070c0"/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8.5pt;margin-top:229.05pt;width:68.7pt;height:28.35pt;z-index:251659264" stroked="f">
            <v:textbox style="mso-next-textbox:#_x0000_s1027">
              <w:txbxContent>
                <w:p w:rsidR="00D13231" w:rsidRDefault="00D13231" w:rsidP="00D13231">
                  <w:r>
                    <w:t xml:space="preserve">Diferencias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1" type="#_x0000_t202" style="position:absolute;margin-left:402.6pt;margin-top:105.9pt;width:172.25pt;height:37.05pt;z-index:251689984" stroked="f">
            <v:textbox style="mso-next-textbox:#_x0000_s1041">
              <w:txbxContent>
                <w:p w:rsidR="00D13231" w:rsidRDefault="00E9252D" w:rsidP="00E9252D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 xml:space="preserve">Aprendizaje colaborativo </w:t>
                  </w:r>
                </w:p>
                <w:p w:rsidR="00E9252D" w:rsidRDefault="00E9252D" w:rsidP="00E9252D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 xml:space="preserve">Solución de problemas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9" type="#_x0000_t87" style="position:absolute;margin-left:402.6pt;margin-top:105.9pt;width:7.6pt;height:37.05pt;z-index:251703296" strokecolor="#0070c0"/>
        </w:pict>
      </w:r>
      <w:r>
        <w:rPr>
          <w:noProof/>
          <w:lang w:eastAsia="es-ES"/>
        </w:rPr>
        <w:pict>
          <v:shape id="_x0000_s1063" type="#_x0000_t87" style="position:absolute;margin-left:577.05pt;margin-top:37.15pt;width:12pt;height:46.9pt;z-index:251697152" strokecolor="#0070c0"/>
        </w:pict>
      </w:r>
      <w:r>
        <w:rPr>
          <w:noProof/>
          <w:lang w:eastAsia="es-ES"/>
        </w:rPr>
        <w:pict>
          <v:shape id="_x0000_s1030" type="#_x0000_t202" style="position:absolute;margin-left:176.8pt;margin-top:132.05pt;width:64.35pt;height:22.9pt;z-index:251662336" stroked="f">
            <v:textbox style="mso-next-textbox:#_x0000_s1030">
              <w:txbxContent>
                <w:p w:rsidR="00D13231" w:rsidRDefault="00D13231" w:rsidP="003803E4">
                  <w:pPr>
                    <w:jc w:val="center"/>
                  </w:pPr>
                  <w:r>
                    <w:t>Vygotsky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70" type="#_x0000_t87" style="position:absolute;margin-left:233.5pt;margin-top:13.15pt;width:26.2pt;height:266.15pt;z-index:251704320" strokecolor="#0070c0"/>
        </w:pict>
      </w:r>
      <w:r>
        <w:rPr>
          <w:noProof/>
          <w:lang w:eastAsia="es-ES"/>
        </w:rPr>
        <w:pict>
          <v:shape id="_x0000_s1075" type="#_x0000_t87" style="position:absolute;margin-left:161.6pt;margin-top:6.65pt;width:46.75pt;height:467.95pt;z-index:251709440" strokecolor="#0070c0"/>
        </w:pict>
      </w:r>
      <w:r>
        <w:rPr>
          <w:noProof/>
          <w:lang w:eastAsia="es-ES"/>
        </w:rPr>
        <w:pict>
          <v:shape id="_x0000_s1072" type="#_x0000_t87" style="position:absolute;margin-left:385.15pt;margin-top:424.4pt;width:17.45pt;height:44.75pt;z-index:251706368" strokecolor="#0070c0"/>
        </w:pict>
      </w:r>
      <w:r>
        <w:rPr>
          <w:noProof/>
          <w:lang w:eastAsia="es-ES"/>
        </w:rPr>
        <w:pict>
          <v:shape id="_x0000_s1073" type="#_x0000_t87" style="position:absolute;margin-left:541.25pt;margin-top:376.35pt;width:14.1pt;height:27.3pt;z-index:251707392" strokecolor="#0070c0"/>
        </w:pict>
      </w:r>
      <w:r>
        <w:rPr>
          <w:noProof/>
          <w:lang w:eastAsia="es-ES"/>
        </w:rPr>
        <w:pict>
          <v:shape id="_x0000_s1052" type="#_x0000_t202" style="position:absolute;margin-left:548.85pt;margin-top:370.9pt;width:259.6pt;height:38.2pt;z-index:251684864" stroked="f">
            <v:textbox style="mso-next-textbox:#_x0000_s1052">
              <w:txbxContent>
                <w:p w:rsidR="00D13231" w:rsidRDefault="00F53D16" w:rsidP="00D13231">
                  <w:r>
                    <w:t xml:space="preserve">La </w:t>
                  </w:r>
                  <w:r w:rsidR="003803E4">
                    <w:t xml:space="preserve">madurez </w:t>
                  </w:r>
                  <w:r>
                    <w:t xml:space="preserve">para el aprendizaje se define por el nivel de competencia y de conocimiento del niño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74" type="#_x0000_t87" style="position:absolute;margin-left:243.35pt;margin-top:339.3pt;width:16.35pt;height:113.45pt;z-index:251708416" strokecolor="#0070c0"/>
        </w:pict>
      </w:r>
      <w:r>
        <w:rPr>
          <w:noProof/>
          <w:lang w:eastAsia="es-ES"/>
        </w:rPr>
        <w:pict>
          <v:shape id="_x0000_s1064" type="#_x0000_t87" style="position:absolute;margin-left:494.25pt;margin-top:241.15pt;width:7.6pt;height:20.75pt;z-index:251698176" strokecolor="#0070c0"/>
        </w:pict>
      </w:r>
      <w:r>
        <w:rPr>
          <w:noProof/>
          <w:lang w:eastAsia="es-ES"/>
        </w:rPr>
        <w:pict>
          <v:shape id="_x0000_s1059" type="#_x0000_t202" style="position:absolute;margin-left:528.05pt;margin-top:222.5pt;width:331.6pt;height:18.65pt;z-index:251693056" stroked="f">
            <v:textbox style="mso-next-textbox:#_x0000_s1059">
              <w:txbxContent>
                <w:p w:rsidR="00B631B0" w:rsidRDefault="00B631B0">
                  <w:r>
                    <w:t>Medio c</w:t>
                  </w:r>
                  <w:r w:rsidR="000B5E33">
                    <w:t>o</w:t>
                  </w:r>
                  <w:r>
                    <w:t xml:space="preserve">n el que realizan la importante transición de ser controlados por otro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5" type="#_x0000_t87" style="position:absolute;margin-left:528.05pt;margin-top:223.6pt;width:7.6pt;height:20.75pt;z-index:251699200" strokecolor="#0070c0"/>
        </w:pict>
      </w:r>
      <w:r>
        <w:rPr>
          <w:noProof/>
          <w:lang w:eastAsia="es-ES"/>
        </w:rPr>
        <w:pict>
          <v:shape id="_x0000_s1060" type="#_x0000_t202" style="position:absolute;margin-left:494.25pt;margin-top:241.15pt;width:325.1pt;height:23.95pt;z-index:251694080" stroked="f">
            <v:textbox style="mso-next-textbox:#_x0000_s1060">
              <w:txbxContent>
                <w:p w:rsidR="00B631B0" w:rsidRDefault="00B631B0" w:rsidP="00B631B0">
                  <w:r>
                    <w:t xml:space="preserve">Ser controlados por sus propios procesos del pensamiento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6" type="#_x0000_t202" style="position:absolute;margin-left:385.15pt;margin-top:222.5pt;width:341.45pt;height:84.05pt;z-index:251688960" stroked="f">
            <v:textbox style="mso-next-textbox:#_x0000_s1056">
              <w:txbxContent>
                <w:p w:rsidR="00B631B0" w:rsidRDefault="00B631B0" w:rsidP="00B631B0">
                  <w:pPr>
                    <w:pStyle w:val="Prrafodelista"/>
                    <w:numPr>
                      <w:ilvl w:val="0"/>
                      <w:numId w:val="5"/>
                    </w:numPr>
                  </w:pPr>
                  <w:r>
                    <w:t xml:space="preserve">Regulación por otros </w:t>
                  </w:r>
                </w:p>
                <w:p w:rsidR="00B631B0" w:rsidRDefault="00B631B0" w:rsidP="00B631B0">
                  <w:pPr>
                    <w:pStyle w:val="Prrafodelista"/>
                    <w:numPr>
                      <w:ilvl w:val="0"/>
                      <w:numId w:val="5"/>
                    </w:numPr>
                  </w:pPr>
                  <w:r>
                    <w:t xml:space="preserve">Autorregulado </w:t>
                  </w:r>
                </w:p>
                <w:p w:rsidR="00B631B0" w:rsidRDefault="003803E4" w:rsidP="00B631B0">
                  <w:pPr>
                    <w:ind w:left="360"/>
                  </w:pPr>
                  <w:r>
                    <w:t xml:space="preserve">Presenta un fenómeno evolutivo de gran trascendencia </w:t>
                  </w:r>
                  <w:r w:rsidR="00B631B0">
                    <w:t xml:space="preserve">                       Ayuda a los niños a regular y organizar su pensamiento </w:t>
                  </w:r>
                </w:p>
                <w:p w:rsidR="00B631B0" w:rsidRDefault="00B631B0" w:rsidP="003803E4">
                  <w:pPr>
                    <w:pStyle w:val="Prrafodelista"/>
                    <w:numPr>
                      <w:ilvl w:val="0"/>
                      <w:numId w:val="5"/>
                    </w:num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6" type="#_x0000_t87" style="position:absolute;margin-left:392.75pt;margin-top:229.05pt;width:10.9pt;height:65.55pt;z-index:251700224" strokecolor="#0070c0"/>
        </w:pict>
      </w:r>
      <w:r>
        <w:rPr>
          <w:noProof/>
          <w:lang w:eastAsia="es-ES"/>
        </w:rPr>
        <w:pict>
          <v:shape id="_x0000_s1067" type="#_x0000_t87" style="position:absolute;margin-left:385.15pt;margin-top:170.2pt;width:7.6pt;height:20.75pt;z-index:251701248" strokecolor="#0070c0"/>
        </w:pict>
      </w:r>
      <w:r>
        <w:rPr>
          <w:noProof/>
          <w:lang w:eastAsia="es-ES"/>
        </w:rPr>
        <w:pict>
          <v:shape id="_x0000_s1068" type="#_x0000_t87" style="position:absolute;margin-left:455.05pt;margin-top:142.95pt;width:7.6pt;height:71.9pt;z-index:251702272" strokecolor="#0070c0"/>
        </w:pict>
      </w:r>
      <w:r>
        <w:rPr>
          <w:noProof/>
          <w:lang w:eastAsia="es-ES"/>
        </w:rPr>
        <w:pict>
          <v:shape id="_x0000_s1044" type="#_x0000_t202" style="position:absolute;margin-left:443pt;margin-top:142.95pt;width:232.35pt;height:79.55pt;z-index:251676672" stroked="f">
            <v:textbox style="mso-next-textbox:#_x0000_s1044">
              <w:txbxContent>
                <w:p w:rsidR="00D13231" w:rsidRDefault="00E9252D" w:rsidP="00E9252D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 xml:space="preserve">Instrucción formal </w:t>
                  </w:r>
                </w:p>
                <w:p w:rsidR="003803E4" w:rsidRDefault="00E9252D" w:rsidP="003803E4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 xml:space="preserve">Instrucción informal </w:t>
                  </w:r>
                </w:p>
                <w:p w:rsidR="003803E4" w:rsidRDefault="003803E4" w:rsidP="003803E4">
                  <w:pPr>
                    <w:ind w:left="360"/>
                  </w:pPr>
                  <w:r>
                    <w:t xml:space="preserve">Debe centrarse en el nivel potencial del desarrollo  </w:t>
                  </w:r>
                </w:p>
                <w:p w:rsidR="003803E4" w:rsidRDefault="003803E4" w:rsidP="003803E4"/>
              </w:txbxContent>
            </v:textbox>
          </v:shape>
        </w:pict>
      </w:r>
      <w:r>
        <w:rPr>
          <w:noProof/>
          <w:lang w:eastAsia="es-ES"/>
        </w:rPr>
        <w:pict>
          <v:shape id="_x0000_s1053" type="#_x0000_t202" style="position:absolute;margin-left:385.15pt;margin-top:170.2pt;width:77.5pt;height:27.3pt;z-index:251685888" stroked="f">
            <v:textbox style="mso-next-textbox:#_x0000_s1053">
              <w:txbxContent>
                <w:p w:rsidR="00D13231" w:rsidRDefault="003803E4" w:rsidP="00D13231">
                  <w:r>
                    <w:t>La instrucción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2" type="#_x0000_t87" style="position:absolute;margin-left:157.2pt;margin-top:-26.1pt;width:7.6pt;height:20.75pt;z-index:251696128" strokecolor="#0070c0"/>
        </w:pict>
      </w:r>
      <w:r w:rsidR="00B631B0">
        <w:rPr>
          <w:noProof/>
          <w:lang w:eastAsia="es-ES"/>
        </w:rPr>
        <w:pict>
          <v:shape id="_x0000_s1029" type="#_x0000_t202" style="position:absolute;margin-left:157.2pt;margin-top:-26.1pt;width:260.7pt;height:25.05pt;z-index:251661312" stroked="f">
            <v:textbox style="mso-next-textbox:#_x0000_s1029">
              <w:txbxContent>
                <w:p w:rsidR="00D13231" w:rsidRDefault="00D13231" w:rsidP="00D13231">
                  <w:r>
                    <w:t xml:space="preserve">El niño debe construir mentalmente el conocimiento </w:t>
                  </w:r>
                </w:p>
              </w:txbxContent>
            </v:textbox>
          </v:shape>
        </w:pict>
      </w:r>
      <w:r w:rsidR="00B631B0">
        <w:rPr>
          <w:noProof/>
          <w:lang w:eastAsia="es-ES"/>
        </w:rPr>
        <w:pict>
          <v:shape id="_x0000_s1061" type="#_x0000_t87" style="position:absolute;margin-left:72.1pt;margin-top:-26.1pt;width:12pt;height:500.7pt;z-index:251695104" strokecolor="#0070c0"/>
        </w:pict>
      </w:r>
      <w:r w:rsidR="00B631B0">
        <w:rPr>
          <w:noProof/>
          <w:lang w:eastAsia="es-ES"/>
        </w:rPr>
        <w:pict>
          <v:shape id="_x0000_s1026" type="#_x0000_t202" style="position:absolute;margin-left:-30.45pt;margin-top:190.95pt;width:98.15pt;height:57.8pt;z-index:251658240" stroked="f">
            <v:textbox style="mso-next-textbox:#_x0000_s1026">
              <w:txbxContent>
                <w:p w:rsidR="00D13231" w:rsidRDefault="00D13231" w:rsidP="00D13231">
                  <w:pPr>
                    <w:jc w:val="center"/>
                  </w:pPr>
                  <w:r>
                    <w:t>Comparación ente la Teoría de Piaget y la de Vygotsky</w:t>
                  </w:r>
                </w:p>
              </w:txbxContent>
            </v:textbox>
          </v:shape>
        </w:pict>
      </w:r>
      <w:r w:rsidR="00B631B0">
        <w:rPr>
          <w:noProof/>
          <w:lang w:eastAsia="es-ES"/>
        </w:rPr>
        <w:pict>
          <v:shape id="_x0000_s1058" type="#_x0000_t202" style="position:absolute;margin-left:385.15pt;margin-top:417.85pt;width:482.2pt;height:56.75pt;z-index:251692032" stroked="f">
            <v:textbox style="mso-next-textbox:#_x0000_s1058">
              <w:txbxContent>
                <w:p w:rsidR="003803E4" w:rsidRDefault="003803E4" w:rsidP="003803E4">
                  <w:pPr>
                    <w:pStyle w:val="Prrafodelista"/>
                    <w:numPr>
                      <w:ilvl w:val="0"/>
                      <w:numId w:val="4"/>
                    </w:numPr>
                  </w:pPr>
                  <w:r>
                    <w:t xml:space="preserve">Incapacidad de adoptar la perspectiva de otros </w:t>
                  </w:r>
                </w:p>
                <w:p w:rsidR="003803E4" w:rsidRDefault="003803E4" w:rsidP="003803E4">
                  <w:pPr>
                    <w:pStyle w:val="Prrafodelista"/>
                    <w:numPr>
                      <w:ilvl w:val="0"/>
                      <w:numId w:val="4"/>
                    </w:numPr>
                  </w:pPr>
                  <w:r>
                    <w:t xml:space="preserve">No cumple una función útil en su desarrollo </w:t>
                  </w:r>
                </w:p>
                <w:p w:rsidR="003803E4" w:rsidRDefault="003803E4" w:rsidP="003803E4">
                  <w:pPr>
                    <w:pStyle w:val="Prrafodelista"/>
                    <w:numPr>
                      <w:ilvl w:val="0"/>
                      <w:numId w:val="4"/>
                    </w:numPr>
                  </w:pPr>
                  <w:r>
                    <w:t xml:space="preserve">Los procesos del pensamiento surgen de las acciones </w:t>
                  </w:r>
                  <w:r w:rsidR="00B631B0">
                    <w:t xml:space="preserve">con que manipula los objetos, no del habla </w:t>
                  </w:r>
                </w:p>
              </w:txbxContent>
            </v:textbox>
          </v:shape>
        </w:pict>
      </w:r>
      <w:r w:rsidR="00B631B0">
        <w:rPr>
          <w:noProof/>
          <w:lang w:eastAsia="es-ES"/>
        </w:rPr>
        <w:pict>
          <v:shape id="_x0000_s1031" type="#_x0000_t202" style="position:absolute;margin-left:193.15pt;margin-top:388.4pt;width:57.8pt;height:20.7pt;z-index:251663360" stroked="f">
            <v:textbox style="mso-next-textbox:#_x0000_s1031">
              <w:txbxContent>
                <w:p w:rsidR="00D13231" w:rsidRDefault="00D13231" w:rsidP="003803E4">
                  <w:pPr>
                    <w:jc w:val="center"/>
                  </w:pPr>
                  <w:r>
                    <w:t>Piaget</w:t>
                  </w:r>
                </w:p>
              </w:txbxContent>
            </v:textbox>
          </v:shape>
        </w:pict>
      </w:r>
      <w:r w:rsidR="00B631B0">
        <w:rPr>
          <w:noProof/>
          <w:lang w:eastAsia="es-ES"/>
        </w:rPr>
        <w:pict>
          <v:shape id="_x0000_s1043" type="#_x0000_t202" style="position:absolute;margin-left:250.95pt;margin-top:339.3pt;width:326.1pt;height:124.35pt;z-index:251675648" stroked="f">
            <v:textbox style="mso-next-textbox:#_x0000_s1043">
              <w:txbxContent>
                <w:p w:rsidR="00D13231" w:rsidRDefault="00F53D16" w:rsidP="00D13231">
                  <w:r>
                    <w:t>Para Piaget el desarrollo cognoscitivo l</w:t>
                  </w:r>
                  <w:r w:rsidR="00E9252D">
                    <w:t>imita lo que l</w:t>
                  </w:r>
                  <w:r>
                    <w:t>o</w:t>
                  </w:r>
                  <w:r w:rsidR="00E9252D">
                    <w:t xml:space="preserve">s niños pueden aprender de las experiencias sociales </w:t>
                  </w:r>
                </w:p>
                <w:p w:rsidR="00F53D16" w:rsidRDefault="00F53D16" w:rsidP="00D13231">
                  <w:r>
                    <w:t>Zona de desarrollo proximal</w:t>
                  </w:r>
                  <w:r w:rsidR="003803E4">
                    <w:t>, perspectiva distinta de la madurez</w:t>
                  </w:r>
                  <w:r>
                    <w:t xml:space="preserve"> </w:t>
                  </w:r>
                </w:p>
                <w:p w:rsidR="00B631B0" w:rsidRDefault="00B631B0" w:rsidP="00D13231"/>
                <w:p w:rsidR="003803E4" w:rsidRDefault="003803E4" w:rsidP="00D13231">
                  <w:r>
                    <w:t xml:space="preserve">Lenguaje   Habla egocéntrica </w:t>
                  </w:r>
                </w:p>
                <w:p w:rsidR="003803E4" w:rsidRDefault="003803E4" w:rsidP="00D13231"/>
              </w:txbxContent>
            </v:textbox>
          </v:shape>
        </w:pict>
      </w:r>
      <w:r w:rsidR="00B631B0">
        <w:rPr>
          <w:noProof/>
          <w:lang w:eastAsia="es-ES"/>
        </w:rPr>
        <w:pict>
          <v:shape id="_x0000_s1051" type="#_x0000_t202" style="position:absolute;margin-left:589.05pt;margin-top:37.15pt;width:292.35pt;height:55.6pt;z-index:251683840" stroked="f">
            <v:textbox style="mso-next-textbox:#_x0000_s1051">
              <w:txbxContent>
                <w:p w:rsidR="00F53D16" w:rsidRPr="00F53D16" w:rsidRDefault="00F53D16" w:rsidP="00F53D16">
                  <w:pPr>
                    <w:rPr>
                      <w:rFonts w:eastAsia="Times New Roman" w:cs="Courier New"/>
                      <w:lang w:eastAsia="es-ES"/>
                    </w:rPr>
                  </w:pPr>
                  <w:r w:rsidRPr="00F53D16">
                    <w:t xml:space="preserve">P.E/ </w:t>
                  </w:r>
                  <w:r w:rsidRPr="00F53D16">
                    <w:rPr>
                      <w:rFonts w:eastAsia="Times New Roman" w:cs="Courier New"/>
                      <w:lang w:eastAsia="es-ES"/>
                    </w:rPr>
                    <w:t>Las habilidades intelectuales necesarias para sobrevivir en una sociedad de alta tecnología serán, distintas a las que se requieren en una sociedad predominantemente agraria.</w:t>
                  </w:r>
                </w:p>
                <w:p w:rsidR="00D13231" w:rsidRPr="00F53D16" w:rsidRDefault="00D13231" w:rsidP="00D13231"/>
              </w:txbxContent>
            </v:textbox>
          </v:shape>
        </w:pict>
      </w:r>
      <w:r w:rsidR="00B631B0">
        <w:rPr>
          <w:noProof/>
          <w:lang w:eastAsia="es-ES"/>
        </w:rPr>
        <w:pict>
          <v:shape id="_x0000_s1033" type="#_x0000_t202" style="position:absolute;margin-left:249.9pt;margin-top:13.15pt;width:339.15pt;height:281.45pt;z-index:251665408" stroked="f">
            <v:textbox style="mso-next-textbox:#_x0000_s1033">
              <w:txbxContent>
                <w:p w:rsidR="00D13231" w:rsidRDefault="00D13231" w:rsidP="00D13231">
                  <w:r>
                    <w:t xml:space="preserve">Da mayor importancia a las interacciones sociales en este proceso </w:t>
                  </w:r>
                </w:p>
                <w:p w:rsidR="00E9252D" w:rsidRDefault="00E9252D" w:rsidP="00E9252D">
                  <w:r>
                    <w:t>El</w:t>
                  </w:r>
                  <w:r w:rsidR="00F53D16">
                    <w:t xml:space="preserve"> aprendizaje precede al desarrollo y</w:t>
                  </w:r>
                  <w:r>
                    <w:t xml:space="preserve"> es un proceso social </w:t>
                  </w:r>
                  <w:r w:rsidR="00F53D16">
                    <w:t xml:space="preserve">y cultural </w:t>
                  </w:r>
                  <w:r>
                    <w:t xml:space="preserve">en que las funciones mentales superiores son producto de una actividad mediada por la sociedad </w:t>
                  </w:r>
                </w:p>
                <w:p w:rsidR="00F53D16" w:rsidRDefault="00F53D16" w:rsidP="00E9252D"/>
                <w:p w:rsidR="00E9252D" w:rsidRDefault="00E9252D" w:rsidP="00E9252D">
                  <w:r>
                    <w:t xml:space="preserve"> Medios de cambio cognoscitivo </w:t>
                  </w:r>
                </w:p>
                <w:p w:rsidR="000B5E33" w:rsidRDefault="000B5E33" w:rsidP="00E9252D"/>
                <w:p w:rsidR="00E9252D" w:rsidRDefault="00E9252D" w:rsidP="00E9252D">
                  <w:r>
                    <w:t>Base del desarrollo cognitivo</w:t>
                  </w:r>
                  <w:r w:rsidR="003803E4">
                    <w:t xml:space="preserve"> </w:t>
                  </w:r>
                </w:p>
                <w:p w:rsidR="003803E4" w:rsidRDefault="003803E4" w:rsidP="00E9252D"/>
                <w:p w:rsidR="003803E4" w:rsidRDefault="003803E4" w:rsidP="00E9252D"/>
                <w:p w:rsidR="00E9252D" w:rsidRDefault="003803E4" w:rsidP="00E9252D">
                  <w:r>
                    <w:t xml:space="preserve">Lenguaje    Habla egocéntrica </w:t>
                  </w:r>
                </w:p>
                <w:p w:rsidR="00E9252D" w:rsidRDefault="00E9252D" w:rsidP="00E9252D"/>
                <w:p w:rsidR="00E9252D" w:rsidRDefault="00E9252D" w:rsidP="00D13231"/>
              </w:txbxContent>
            </v:textbox>
          </v:shape>
        </w:pict>
      </w:r>
      <w:r w:rsidR="00B631B0">
        <w:rPr>
          <w:noProof/>
          <w:lang w:eastAsia="es-ES"/>
        </w:rPr>
        <w:pict>
          <v:shape id="_x0000_s1028" type="#_x0000_t202" style="position:absolute;margin-left:96.1pt;margin-top:-26.1pt;width:75.2pt;height:20.75pt;z-index:251660288" stroked="f">
            <v:textbox style="mso-next-textbox:#_x0000_s1028">
              <w:txbxContent>
                <w:p w:rsidR="00D13231" w:rsidRDefault="00D13231" w:rsidP="00D13231">
                  <w:r>
                    <w:t xml:space="preserve">Coincidencia </w:t>
                  </w:r>
                </w:p>
              </w:txbxContent>
            </v:textbox>
          </v:shape>
        </w:pict>
      </w:r>
    </w:p>
    <w:sectPr w:rsidR="0021007D" w:rsidSect="00D1323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856"/>
    <w:multiLevelType w:val="hybridMultilevel"/>
    <w:tmpl w:val="7A26763A"/>
    <w:lvl w:ilvl="0" w:tplc="ECC4E4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0E70"/>
    <w:multiLevelType w:val="hybridMultilevel"/>
    <w:tmpl w:val="E1365B14"/>
    <w:lvl w:ilvl="0" w:tplc="ECC4E4B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76473"/>
    <w:multiLevelType w:val="hybridMultilevel"/>
    <w:tmpl w:val="5B2ADF40"/>
    <w:lvl w:ilvl="0" w:tplc="ECC4E4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3E91"/>
    <w:multiLevelType w:val="hybridMultilevel"/>
    <w:tmpl w:val="E5EC0D00"/>
    <w:lvl w:ilvl="0" w:tplc="ECC4E4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F5A3D"/>
    <w:multiLevelType w:val="hybridMultilevel"/>
    <w:tmpl w:val="AB624CD2"/>
    <w:lvl w:ilvl="0" w:tplc="33D27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231"/>
    <w:rsid w:val="000765B4"/>
    <w:rsid w:val="000B5E33"/>
    <w:rsid w:val="0021007D"/>
    <w:rsid w:val="003803E4"/>
    <w:rsid w:val="00B631B0"/>
    <w:rsid w:val="00D13231"/>
    <w:rsid w:val="00E9252D"/>
    <w:rsid w:val="00F5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2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Gabitoz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 v8.5</dc:creator>
  <cp:keywords/>
  <dc:description/>
  <cp:lastModifiedBy>uE v8.5</cp:lastModifiedBy>
  <cp:revision>2</cp:revision>
  <dcterms:created xsi:type="dcterms:W3CDTF">2014-12-04T20:44:00Z</dcterms:created>
  <dcterms:modified xsi:type="dcterms:W3CDTF">2014-12-04T21:46:00Z</dcterms:modified>
</cp:coreProperties>
</file>